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51" w:rsidRDefault="00F43AEB">
      <w:pPr>
        <w:spacing w:beforeAutospacing="1"/>
        <w:jc w:val="center"/>
        <w:outlineLvl w:val="0"/>
        <w:rPr>
          <w:b/>
          <w:sz w:val="22"/>
          <w:szCs w:val="18"/>
        </w:rPr>
      </w:pPr>
      <w:r>
        <w:rPr>
          <w:b/>
          <w:sz w:val="22"/>
          <w:szCs w:val="18"/>
        </w:rPr>
        <w:t>Договор</w:t>
      </w:r>
    </w:p>
    <w:p w:rsidR="00497551" w:rsidRDefault="00F43AEB">
      <w:pPr>
        <w:jc w:val="center"/>
        <w:rPr>
          <w:b/>
          <w:sz w:val="22"/>
          <w:szCs w:val="18"/>
        </w:rPr>
      </w:pPr>
      <w:r>
        <w:rPr>
          <w:b/>
          <w:sz w:val="22"/>
          <w:szCs w:val="18"/>
        </w:rPr>
        <w:t>об организации транспортно-экспедиционного обслуживания</w:t>
      </w:r>
    </w:p>
    <w:tbl>
      <w:tblPr>
        <w:tblW w:w="10421" w:type="dxa"/>
        <w:tblLook w:val="01E0" w:firstRow="1" w:lastRow="1" w:firstColumn="1" w:lastColumn="1" w:noHBand="0" w:noVBand="0"/>
      </w:tblPr>
      <w:tblGrid>
        <w:gridCol w:w="3473"/>
        <w:gridCol w:w="3474"/>
        <w:gridCol w:w="3474"/>
      </w:tblGrid>
      <w:tr w:rsidR="00497551">
        <w:tc>
          <w:tcPr>
            <w:tcW w:w="3473" w:type="dxa"/>
          </w:tcPr>
          <w:p w:rsidR="00497551" w:rsidRDefault="00F43AEB">
            <w:pPr>
              <w:rPr>
                <w:sz w:val="22"/>
                <w:szCs w:val="18"/>
              </w:rPr>
            </w:pPr>
            <w:r>
              <w:rPr>
                <w:sz w:val="22"/>
                <w:szCs w:val="18"/>
              </w:rPr>
              <w:t>г. Новосибирск</w:t>
            </w:r>
          </w:p>
        </w:tc>
        <w:tc>
          <w:tcPr>
            <w:tcW w:w="3474" w:type="dxa"/>
          </w:tcPr>
          <w:p w:rsidR="00497551" w:rsidRDefault="00F43AEB">
            <w:pPr>
              <w:jc w:val="center"/>
              <w:rPr>
                <w:sz w:val="22"/>
                <w:szCs w:val="18"/>
              </w:rPr>
            </w:pPr>
            <w:r>
              <w:rPr>
                <w:sz w:val="22"/>
                <w:szCs w:val="18"/>
              </w:rPr>
              <w:t>№ К-</w:t>
            </w:r>
          </w:p>
        </w:tc>
        <w:tc>
          <w:tcPr>
            <w:tcW w:w="3474" w:type="dxa"/>
          </w:tcPr>
          <w:p w:rsidR="00497551" w:rsidRDefault="00F43AEB" w:rsidP="000D4B84">
            <w:pPr>
              <w:jc w:val="right"/>
              <w:rPr>
                <w:sz w:val="22"/>
                <w:szCs w:val="18"/>
              </w:rPr>
            </w:pPr>
            <w:proofErr w:type="gramStart"/>
            <w:r>
              <w:rPr>
                <w:sz w:val="22"/>
                <w:szCs w:val="18"/>
              </w:rPr>
              <w:t>«  »</w:t>
            </w:r>
            <w:proofErr w:type="gramEnd"/>
            <w:r>
              <w:rPr>
                <w:sz w:val="22"/>
                <w:szCs w:val="18"/>
              </w:rPr>
              <w:t xml:space="preserve">  202</w:t>
            </w:r>
            <w:r w:rsidR="000D4B84">
              <w:rPr>
                <w:sz w:val="22"/>
                <w:szCs w:val="18"/>
              </w:rPr>
              <w:t>4</w:t>
            </w:r>
            <w:r>
              <w:rPr>
                <w:sz w:val="22"/>
                <w:szCs w:val="18"/>
              </w:rPr>
              <w:t xml:space="preserve"> года</w:t>
            </w:r>
          </w:p>
        </w:tc>
      </w:tr>
    </w:tbl>
    <w:p w:rsidR="00497551" w:rsidRDefault="00497551">
      <w:pPr>
        <w:rPr>
          <w:sz w:val="22"/>
          <w:szCs w:val="18"/>
        </w:rPr>
      </w:pPr>
    </w:p>
    <w:p w:rsidR="00497551" w:rsidRDefault="00F43AEB">
      <w:pPr>
        <w:ind w:firstLine="567"/>
        <w:jc w:val="both"/>
        <w:rPr>
          <w:sz w:val="22"/>
          <w:szCs w:val="18"/>
        </w:rPr>
      </w:pPr>
      <w:r>
        <w:rPr>
          <w:b/>
          <w:sz w:val="22"/>
          <w:szCs w:val="18"/>
        </w:rPr>
        <w:t>Общество с ограниченной ответственностью «КОНТРАСТ»</w:t>
      </w:r>
      <w:r>
        <w:rPr>
          <w:sz w:val="22"/>
          <w:szCs w:val="18"/>
        </w:rPr>
        <w:t xml:space="preserve">, именуемое в дальнейшем «Экспедитор», в лице директора </w:t>
      </w:r>
      <w:r>
        <w:rPr>
          <w:b/>
          <w:sz w:val="22"/>
          <w:szCs w:val="18"/>
        </w:rPr>
        <w:t xml:space="preserve">Исаковой Татьяны Сергеевны, </w:t>
      </w:r>
      <w:r>
        <w:rPr>
          <w:sz w:val="22"/>
          <w:szCs w:val="18"/>
        </w:rPr>
        <w:t xml:space="preserve">действующего на основании Устава, с одной стороны, и </w:t>
      </w:r>
      <w:r>
        <w:rPr>
          <w:b/>
          <w:sz w:val="22"/>
          <w:szCs w:val="18"/>
        </w:rPr>
        <w:t xml:space="preserve">Общество с ограниченной ответственностью </w:t>
      </w:r>
      <w:proofErr w:type="gramStart"/>
      <w:r>
        <w:rPr>
          <w:b/>
          <w:sz w:val="22"/>
          <w:szCs w:val="18"/>
        </w:rPr>
        <w:t>« »</w:t>
      </w:r>
      <w:proofErr w:type="gramEnd"/>
      <w:r>
        <w:rPr>
          <w:sz w:val="22"/>
          <w:szCs w:val="18"/>
        </w:rPr>
        <w:t>, именуемое в дальнейшем «Клиент», в лице директора, действующего на основании Устава, с другой стороны, в совместном упоминании именуемые Стороны, заключили настоящий Договор о нижеследующем:</w:t>
      </w:r>
    </w:p>
    <w:p w:rsidR="00497551" w:rsidRDefault="00F43AEB">
      <w:pPr>
        <w:numPr>
          <w:ilvl w:val="0"/>
          <w:numId w:val="1"/>
        </w:numPr>
        <w:tabs>
          <w:tab w:val="clear" w:pos="720"/>
          <w:tab w:val="left" w:pos="360"/>
        </w:tabs>
        <w:spacing w:before="120" w:after="80"/>
        <w:ind w:left="0" w:firstLine="0"/>
        <w:jc w:val="center"/>
        <w:rPr>
          <w:b/>
          <w:sz w:val="22"/>
          <w:szCs w:val="18"/>
        </w:rPr>
      </w:pPr>
      <w:r>
        <w:rPr>
          <w:b/>
          <w:sz w:val="22"/>
          <w:szCs w:val="18"/>
        </w:rPr>
        <w:t>Предмет Договора</w:t>
      </w:r>
      <w:r>
        <w:rPr>
          <w:b/>
          <w:bCs/>
          <w:sz w:val="22"/>
          <w:szCs w:val="18"/>
        </w:rPr>
        <w:t xml:space="preserve"> и порядок расчетов</w:t>
      </w:r>
    </w:p>
    <w:p w:rsidR="00497551" w:rsidRDefault="00F43AEB">
      <w:pPr>
        <w:numPr>
          <w:ilvl w:val="1"/>
          <w:numId w:val="1"/>
        </w:numPr>
        <w:tabs>
          <w:tab w:val="left" w:pos="1080"/>
        </w:tabs>
        <w:ind w:left="0" w:firstLine="567"/>
        <w:jc w:val="both"/>
        <w:rPr>
          <w:sz w:val="22"/>
          <w:szCs w:val="18"/>
        </w:rPr>
      </w:pPr>
      <w:r>
        <w:rPr>
          <w:sz w:val="22"/>
          <w:szCs w:val="18"/>
        </w:rPr>
        <w:t>Экспедитор принимает на себя обязательства по организации за счет Клиента в течение срока действия настоящего Договора выполнения транспортно-экспедиционных услуг, предусмотренных положениями настоящего Договора и положениями Правил организации транспортно-экспедиционного обслуживания, а Клиент обязуется уплатить Экспедитору вознаграждение в размере и порядке, предусмотренных настоящим Договором и указанными Правилами.</w:t>
      </w:r>
    </w:p>
    <w:p w:rsidR="00497551" w:rsidRDefault="00F43AEB">
      <w:pPr>
        <w:numPr>
          <w:ilvl w:val="1"/>
          <w:numId w:val="1"/>
        </w:numPr>
        <w:tabs>
          <w:tab w:val="left" w:pos="1080"/>
        </w:tabs>
        <w:ind w:left="0" w:firstLine="567"/>
        <w:jc w:val="both"/>
        <w:rPr>
          <w:sz w:val="22"/>
          <w:szCs w:val="18"/>
        </w:rPr>
      </w:pPr>
      <w:r>
        <w:rPr>
          <w:sz w:val="22"/>
          <w:szCs w:val="18"/>
        </w:rPr>
        <w:t>Оплата услуг Экспедитора производится Клиентом на условиях 100% предварительной оплаты путем перечисления денежных средств на расчетный счет Экспедитора, в течение 3 (трех) банковских дней с даты выставления счета.</w:t>
      </w:r>
    </w:p>
    <w:p w:rsidR="00497551" w:rsidRDefault="00F43AEB">
      <w:pPr>
        <w:numPr>
          <w:ilvl w:val="1"/>
          <w:numId w:val="1"/>
        </w:numPr>
        <w:tabs>
          <w:tab w:val="left" w:pos="1080"/>
        </w:tabs>
        <w:ind w:left="0" w:firstLine="567"/>
        <w:jc w:val="both"/>
        <w:rPr>
          <w:sz w:val="22"/>
          <w:szCs w:val="18"/>
        </w:rPr>
      </w:pPr>
      <w:r>
        <w:rPr>
          <w:bCs/>
          <w:sz w:val="22"/>
          <w:szCs w:val="18"/>
        </w:rPr>
        <w:t xml:space="preserve">По завершении отчетного периода, но не позднее 10-го числа следующего за отчетным месяцем, Экспедитор предоставляет Клиенту Универсально-передаточный документ (УПД) по оказанным услугам за текущий месяц </w:t>
      </w:r>
      <w:r>
        <w:rPr>
          <w:rFonts w:eastAsia="Calibri"/>
          <w:sz w:val="22"/>
          <w:szCs w:val="18"/>
          <w:lang w:eastAsia="en-US"/>
        </w:rPr>
        <w:t>по средствам факсимильной или электронной связи, оформленные в соответствии с требованиями действующего законодательства, с последующей досылкой оригиналов.</w:t>
      </w:r>
    </w:p>
    <w:p w:rsidR="00497551" w:rsidRDefault="00F43AEB">
      <w:pPr>
        <w:tabs>
          <w:tab w:val="left" w:pos="1080"/>
        </w:tabs>
        <w:jc w:val="both"/>
        <w:rPr>
          <w:sz w:val="22"/>
          <w:szCs w:val="18"/>
        </w:rPr>
      </w:pPr>
      <w:r>
        <w:rPr>
          <w:sz w:val="22"/>
          <w:szCs w:val="18"/>
        </w:rPr>
        <w:t xml:space="preserve">          1.4. Клиент в течение 3 (трех) рабочих дней со следующего дня после получения Универсально-передаточного документа (УПД) Экспедитору направляет подписанный УПД или мотивированный отказ. При отсутствии мотивированного отказа Клиента от подписания УПД в течение 3 (трех) рабочих дней со дня его получения, услуги по договору считаются выполненными Экспедитором и принятыми Клиентом в полном объеме.</w:t>
      </w:r>
    </w:p>
    <w:p w:rsidR="00497551" w:rsidRDefault="00F43AEB">
      <w:pPr>
        <w:numPr>
          <w:ilvl w:val="0"/>
          <w:numId w:val="1"/>
        </w:numPr>
        <w:tabs>
          <w:tab w:val="clear" w:pos="720"/>
          <w:tab w:val="left" w:pos="360"/>
        </w:tabs>
        <w:spacing w:after="80"/>
        <w:ind w:left="0" w:firstLine="0"/>
        <w:jc w:val="center"/>
        <w:rPr>
          <w:b/>
          <w:sz w:val="22"/>
          <w:szCs w:val="18"/>
        </w:rPr>
      </w:pPr>
      <w:r>
        <w:rPr>
          <w:b/>
          <w:sz w:val="22"/>
          <w:szCs w:val="18"/>
        </w:rPr>
        <w:t>Общие положения</w:t>
      </w:r>
    </w:p>
    <w:p w:rsidR="00497551" w:rsidRDefault="00F43AEB">
      <w:pPr>
        <w:numPr>
          <w:ilvl w:val="1"/>
          <w:numId w:val="1"/>
        </w:numPr>
        <w:tabs>
          <w:tab w:val="left" w:pos="1080"/>
        </w:tabs>
        <w:ind w:left="0" w:firstLine="567"/>
        <w:jc w:val="both"/>
        <w:rPr>
          <w:sz w:val="22"/>
          <w:szCs w:val="18"/>
        </w:rPr>
      </w:pPr>
      <w:r>
        <w:rPr>
          <w:sz w:val="22"/>
          <w:szCs w:val="18"/>
        </w:rPr>
        <w:t>Отношения Сторон по настоящему Договору регулируются настоящим Договором и Правилами.</w:t>
      </w:r>
    </w:p>
    <w:p w:rsidR="00497551" w:rsidRDefault="00F43AEB">
      <w:pPr>
        <w:tabs>
          <w:tab w:val="left" w:pos="1080"/>
        </w:tabs>
        <w:ind w:firstLine="567"/>
        <w:jc w:val="both"/>
        <w:rPr>
          <w:sz w:val="22"/>
          <w:szCs w:val="18"/>
        </w:rPr>
      </w:pPr>
      <w:r>
        <w:rPr>
          <w:sz w:val="22"/>
          <w:szCs w:val="18"/>
        </w:rPr>
        <w:t>Отношения Сторон по настоящему Договору в части, не урегулированной настоящим Договором и Правилами, регулируются действующим законодательством Российской Федерации.</w:t>
      </w:r>
    </w:p>
    <w:p w:rsidR="00497551" w:rsidRDefault="00F43AEB">
      <w:pPr>
        <w:numPr>
          <w:ilvl w:val="1"/>
          <w:numId w:val="1"/>
        </w:numPr>
        <w:tabs>
          <w:tab w:val="left" w:pos="1080"/>
        </w:tabs>
        <w:ind w:left="0" w:firstLine="567"/>
        <w:jc w:val="both"/>
        <w:rPr>
          <w:sz w:val="22"/>
          <w:szCs w:val="18"/>
        </w:rPr>
      </w:pPr>
      <w:r>
        <w:rPr>
          <w:sz w:val="22"/>
          <w:szCs w:val="18"/>
        </w:rPr>
        <w:t>Все термины и понятия в настоящем Договоре используются в том значении, в каком они определены в Правилах.</w:t>
      </w:r>
    </w:p>
    <w:p w:rsidR="00497551" w:rsidRDefault="00F43AEB">
      <w:pPr>
        <w:numPr>
          <w:ilvl w:val="1"/>
          <w:numId w:val="1"/>
        </w:numPr>
        <w:tabs>
          <w:tab w:val="left" w:pos="1080"/>
        </w:tabs>
        <w:ind w:left="0" w:firstLine="567"/>
        <w:jc w:val="both"/>
        <w:rPr>
          <w:sz w:val="22"/>
          <w:szCs w:val="18"/>
        </w:rPr>
      </w:pPr>
      <w:r>
        <w:rPr>
          <w:sz w:val="22"/>
          <w:szCs w:val="18"/>
        </w:rPr>
        <w:t xml:space="preserve">Права и обязанности Сторон по настоящему Договору определены в Правилах организации транспортно-экспедиционного обслуживании, а </w:t>
      </w:r>
      <w:proofErr w:type="gramStart"/>
      <w:r>
        <w:rPr>
          <w:sz w:val="22"/>
          <w:szCs w:val="18"/>
        </w:rPr>
        <w:t>так же</w:t>
      </w:r>
      <w:proofErr w:type="gramEnd"/>
      <w:r>
        <w:rPr>
          <w:sz w:val="22"/>
          <w:szCs w:val="18"/>
        </w:rPr>
        <w:t xml:space="preserve"> регулируются Федеральным законом от 30.06.2003 №87 «О транспортно-экспедиционной деятельности»</w:t>
      </w:r>
    </w:p>
    <w:p w:rsidR="00497551" w:rsidRDefault="00F43AEB">
      <w:pPr>
        <w:numPr>
          <w:ilvl w:val="1"/>
          <w:numId w:val="1"/>
        </w:numPr>
        <w:tabs>
          <w:tab w:val="left" w:pos="1080"/>
        </w:tabs>
        <w:ind w:left="0" w:firstLine="567"/>
        <w:jc w:val="both"/>
        <w:rPr>
          <w:sz w:val="22"/>
          <w:szCs w:val="18"/>
        </w:rPr>
      </w:pPr>
      <w:r>
        <w:rPr>
          <w:sz w:val="22"/>
          <w:szCs w:val="18"/>
        </w:rPr>
        <w:t>Порядок согласования Заявки, порядок получения Груза, порядок определения стоимости услуг Экспедитора, порядок расчетов, порядок разрешения споров, ответственность Сторон за нарушение настоящего Договора, а также иные вопросы, связанные с исполнением настоящего Договора, регулируются Правилами, если иное не предусмотрено настоящим Договором.</w:t>
      </w:r>
    </w:p>
    <w:p w:rsidR="00497551" w:rsidRDefault="00F43AEB">
      <w:pPr>
        <w:numPr>
          <w:ilvl w:val="1"/>
          <w:numId w:val="1"/>
        </w:numPr>
        <w:tabs>
          <w:tab w:val="left" w:pos="1080"/>
        </w:tabs>
        <w:ind w:left="0" w:firstLine="567"/>
        <w:jc w:val="both"/>
        <w:rPr>
          <w:sz w:val="22"/>
          <w:szCs w:val="18"/>
        </w:rPr>
      </w:pPr>
      <w:r>
        <w:rPr>
          <w:sz w:val="22"/>
          <w:szCs w:val="18"/>
        </w:rPr>
        <w:t>Стороны обязуются добросовестно пользоваться своими правами и надлежащим образом исполнять свои обязанности по настоящему Договору и Правилам.</w:t>
      </w:r>
    </w:p>
    <w:p w:rsidR="00497551" w:rsidRDefault="00F43AEB">
      <w:pPr>
        <w:numPr>
          <w:ilvl w:val="1"/>
          <w:numId w:val="1"/>
        </w:numPr>
        <w:tabs>
          <w:tab w:val="left" w:pos="1080"/>
        </w:tabs>
        <w:ind w:left="0" w:firstLine="567"/>
        <w:jc w:val="both"/>
        <w:rPr>
          <w:sz w:val="22"/>
          <w:szCs w:val="18"/>
        </w:rPr>
      </w:pPr>
      <w:r>
        <w:rPr>
          <w:sz w:val="22"/>
          <w:szCs w:val="18"/>
        </w:rPr>
        <w:t>Экспедитор вправе привлечь к исполнению своих обязательств по настоящему Договору третьих лиц.</w:t>
      </w:r>
    </w:p>
    <w:p w:rsidR="00497551" w:rsidRDefault="00F43AEB">
      <w:pPr>
        <w:numPr>
          <w:ilvl w:val="0"/>
          <w:numId w:val="1"/>
        </w:numPr>
        <w:tabs>
          <w:tab w:val="clear" w:pos="720"/>
          <w:tab w:val="left" w:pos="360"/>
        </w:tabs>
        <w:spacing w:after="80"/>
        <w:ind w:left="0" w:firstLine="0"/>
        <w:jc w:val="center"/>
        <w:rPr>
          <w:b/>
          <w:sz w:val="22"/>
          <w:szCs w:val="18"/>
        </w:rPr>
      </w:pPr>
      <w:r>
        <w:rPr>
          <w:b/>
          <w:sz w:val="22"/>
          <w:szCs w:val="18"/>
        </w:rPr>
        <w:t>Прочие условия</w:t>
      </w:r>
    </w:p>
    <w:p w:rsidR="00497551" w:rsidRDefault="00F43AEB">
      <w:pPr>
        <w:numPr>
          <w:ilvl w:val="1"/>
          <w:numId w:val="1"/>
        </w:numPr>
        <w:tabs>
          <w:tab w:val="left" w:pos="1080"/>
        </w:tabs>
        <w:ind w:left="0" w:firstLine="567"/>
        <w:jc w:val="both"/>
        <w:rPr>
          <w:sz w:val="22"/>
          <w:szCs w:val="18"/>
        </w:rPr>
      </w:pPr>
      <w:r>
        <w:rPr>
          <w:sz w:val="22"/>
          <w:szCs w:val="18"/>
        </w:rPr>
        <w:t>Положения Правил применяются к отношениям Сторон по настоящему Договору, если настоящим Договором не предусмотрено иное.</w:t>
      </w:r>
    </w:p>
    <w:p w:rsidR="00497551" w:rsidRDefault="00F43AEB">
      <w:pPr>
        <w:numPr>
          <w:ilvl w:val="1"/>
          <w:numId w:val="1"/>
        </w:numPr>
        <w:tabs>
          <w:tab w:val="left" w:pos="1080"/>
        </w:tabs>
        <w:ind w:left="0" w:firstLine="567"/>
        <w:jc w:val="both"/>
        <w:rPr>
          <w:sz w:val="22"/>
          <w:szCs w:val="18"/>
        </w:rPr>
      </w:pPr>
      <w:r>
        <w:rPr>
          <w:rFonts w:eastAsia="Calibri"/>
          <w:sz w:val="22"/>
          <w:szCs w:val="18"/>
        </w:rPr>
        <w:t>Все споры, разногласия или требования, возникшие или могущие возникнуть из настоящего договора (соглашения, контракта) или в связи с ним, в том числе касающиеся его заключения, исполнения, нарушения, прекращения или недействительности, а также по другим правоотношениям между сторонами, как вытекающим, так и не вытекающими из договорных правоотношений подлежат разрешению в Арбитражном суде по месту нахождения Истца.</w:t>
      </w:r>
    </w:p>
    <w:p w:rsidR="00497551" w:rsidRDefault="00F43AEB">
      <w:pPr>
        <w:numPr>
          <w:ilvl w:val="1"/>
          <w:numId w:val="1"/>
        </w:numPr>
        <w:tabs>
          <w:tab w:val="left" w:pos="1080"/>
        </w:tabs>
        <w:ind w:left="0" w:firstLine="567"/>
        <w:jc w:val="both"/>
        <w:rPr>
          <w:sz w:val="22"/>
          <w:szCs w:val="18"/>
        </w:rPr>
      </w:pPr>
      <w:r>
        <w:rPr>
          <w:sz w:val="22"/>
          <w:szCs w:val="18"/>
        </w:rPr>
        <w:t>До обращения с иском в суд лицо, имеющее право на предъявление иска, обязано направить Экспедитору претензию в порядке, предусмотренном законодательством Российской Федерации.</w:t>
      </w:r>
    </w:p>
    <w:p w:rsidR="00497551" w:rsidRDefault="00F43AEB">
      <w:pPr>
        <w:numPr>
          <w:ilvl w:val="1"/>
          <w:numId w:val="1"/>
        </w:numPr>
        <w:tabs>
          <w:tab w:val="left" w:pos="1080"/>
        </w:tabs>
        <w:ind w:left="0" w:firstLine="567"/>
        <w:jc w:val="both"/>
        <w:rPr>
          <w:sz w:val="22"/>
          <w:szCs w:val="18"/>
        </w:rPr>
      </w:pPr>
      <w:r>
        <w:rPr>
          <w:sz w:val="22"/>
          <w:szCs w:val="18"/>
        </w:rPr>
        <w:t>Экспедитор обязан рассмотреть претензию и в письменной форме уведомить заявителя об удовлетворении или отклонении претензии в течение 30 (тридцати) дней со дня ее получения.</w:t>
      </w:r>
    </w:p>
    <w:p w:rsidR="00497551" w:rsidRDefault="00F43AEB">
      <w:pPr>
        <w:numPr>
          <w:ilvl w:val="0"/>
          <w:numId w:val="1"/>
        </w:numPr>
        <w:tabs>
          <w:tab w:val="clear" w:pos="720"/>
          <w:tab w:val="left" w:pos="360"/>
        </w:tabs>
        <w:ind w:left="0" w:firstLine="0"/>
        <w:jc w:val="center"/>
        <w:rPr>
          <w:b/>
          <w:sz w:val="22"/>
          <w:szCs w:val="18"/>
        </w:rPr>
      </w:pPr>
      <w:r>
        <w:rPr>
          <w:b/>
          <w:sz w:val="22"/>
          <w:szCs w:val="18"/>
        </w:rPr>
        <w:t>Срок действия Договора</w:t>
      </w:r>
    </w:p>
    <w:p w:rsidR="00497551" w:rsidRDefault="00F43AEB">
      <w:pPr>
        <w:numPr>
          <w:ilvl w:val="1"/>
          <w:numId w:val="1"/>
        </w:numPr>
        <w:tabs>
          <w:tab w:val="left" w:pos="1080"/>
        </w:tabs>
        <w:ind w:left="0" w:firstLine="567"/>
        <w:jc w:val="both"/>
        <w:rPr>
          <w:color w:val="000000"/>
          <w:sz w:val="22"/>
          <w:szCs w:val="18"/>
        </w:rPr>
      </w:pPr>
      <w:r>
        <w:rPr>
          <w:color w:val="000000"/>
          <w:sz w:val="22"/>
          <w:szCs w:val="18"/>
        </w:rPr>
        <w:t>Настоящий Договор заключается на период до 31.12.202</w:t>
      </w:r>
      <w:r w:rsidR="000D4B84">
        <w:rPr>
          <w:color w:val="000000"/>
          <w:sz w:val="22"/>
          <w:szCs w:val="18"/>
        </w:rPr>
        <w:t>4</w:t>
      </w:r>
      <w:r>
        <w:rPr>
          <w:color w:val="000000"/>
          <w:sz w:val="22"/>
          <w:szCs w:val="18"/>
        </w:rPr>
        <w:t xml:space="preserve"> года и вступает в силу со дня его подписания Сторонами. Договор будет считаться ежегодно продленным на следующий календарный год, если </w:t>
      </w:r>
      <w:r>
        <w:rPr>
          <w:color w:val="000000"/>
          <w:sz w:val="22"/>
          <w:szCs w:val="18"/>
        </w:rPr>
        <w:lastRenderedPageBreak/>
        <w:t xml:space="preserve">ни одна из Сторон не менее чем за 30 (тридцать) календарных дней до окончания его срока не известит другую Сторону о своем желании его расторгнуть. </w:t>
      </w:r>
    </w:p>
    <w:p w:rsidR="00497551" w:rsidRDefault="00F43AEB">
      <w:pPr>
        <w:numPr>
          <w:ilvl w:val="1"/>
          <w:numId w:val="1"/>
        </w:numPr>
        <w:tabs>
          <w:tab w:val="left" w:pos="1080"/>
        </w:tabs>
        <w:ind w:left="0" w:firstLine="567"/>
        <w:jc w:val="both"/>
        <w:rPr>
          <w:sz w:val="22"/>
          <w:szCs w:val="18"/>
        </w:rPr>
      </w:pPr>
      <w:r>
        <w:rPr>
          <w:sz w:val="22"/>
          <w:szCs w:val="18"/>
        </w:rPr>
        <w:t>Настоящий Договор считается исполненным надлежащим образом после выполнения Сторонами взаимных обязательств и урегулирования всех расчетов между Сторонами.</w:t>
      </w:r>
    </w:p>
    <w:p w:rsidR="00497551" w:rsidRDefault="00F43AEB">
      <w:pPr>
        <w:numPr>
          <w:ilvl w:val="1"/>
          <w:numId w:val="1"/>
        </w:numPr>
        <w:tabs>
          <w:tab w:val="left" w:pos="1080"/>
        </w:tabs>
        <w:ind w:left="0" w:firstLine="567"/>
        <w:jc w:val="both"/>
        <w:rPr>
          <w:sz w:val="22"/>
          <w:szCs w:val="18"/>
        </w:rPr>
      </w:pPr>
      <w:r>
        <w:rPr>
          <w:sz w:val="22"/>
          <w:szCs w:val="18"/>
        </w:rPr>
        <w:t xml:space="preserve">Действие настоящего Договора прекращается по основаниям, предусмотренным Гражданским кодексом Российской Федерации. </w:t>
      </w:r>
    </w:p>
    <w:p w:rsidR="00497551" w:rsidRDefault="00F43AEB">
      <w:pPr>
        <w:numPr>
          <w:ilvl w:val="1"/>
          <w:numId w:val="1"/>
        </w:numPr>
        <w:tabs>
          <w:tab w:val="left" w:pos="1080"/>
        </w:tabs>
        <w:ind w:left="0" w:firstLine="567"/>
        <w:jc w:val="both"/>
        <w:rPr>
          <w:sz w:val="22"/>
          <w:szCs w:val="18"/>
        </w:rPr>
      </w:pPr>
      <w:r>
        <w:rPr>
          <w:sz w:val="22"/>
          <w:szCs w:val="18"/>
        </w:rPr>
        <w:t>Каждая из Сторон, предварительно погасив имеющуюся задолженность перед другой Стороной, вправе отказаться от исполнения настоящего Договора, письменно известив об отказе другую Сторону не позднее, чем за 30 (тридцать) календарных дней до предполагаемой даты расторжения настоящего Договора. Исключением в части срока извещения Экспедитора об отказе Клиента от исполнения настоящего Договора является отказ Клиента от исполнения настоящего Договора в случае его несогласия с изменением тарифов на услуги Экспедитора.</w:t>
      </w:r>
    </w:p>
    <w:p w:rsidR="00497551" w:rsidRDefault="00F43AEB">
      <w:pPr>
        <w:numPr>
          <w:ilvl w:val="1"/>
          <w:numId w:val="1"/>
        </w:numPr>
        <w:tabs>
          <w:tab w:val="left" w:pos="1080"/>
        </w:tabs>
        <w:ind w:left="0" w:firstLine="567"/>
        <w:jc w:val="both"/>
        <w:rPr>
          <w:sz w:val="22"/>
          <w:szCs w:val="18"/>
        </w:rPr>
      </w:pPr>
      <w:r>
        <w:rPr>
          <w:sz w:val="22"/>
          <w:szCs w:val="18"/>
        </w:rPr>
        <w:t>Сторона, заявившая об отказе от настоящего Договора, возмещает другой Стороне убытки, вызванные расторжением настоящего Договора.</w:t>
      </w:r>
    </w:p>
    <w:p w:rsidR="00497551" w:rsidRDefault="00F43AEB">
      <w:pPr>
        <w:numPr>
          <w:ilvl w:val="0"/>
          <w:numId w:val="1"/>
        </w:numPr>
        <w:tabs>
          <w:tab w:val="clear" w:pos="720"/>
          <w:tab w:val="left" w:pos="360"/>
        </w:tabs>
        <w:ind w:left="0" w:firstLine="0"/>
        <w:jc w:val="center"/>
        <w:rPr>
          <w:b/>
          <w:sz w:val="22"/>
          <w:szCs w:val="18"/>
        </w:rPr>
      </w:pPr>
      <w:r>
        <w:rPr>
          <w:b/>
          <w:sz w:val="22"/>
          <w:szCs w:val="18"/>
        </w:rPr>
        <w:t>Заключительные положения</w:t>
      </w:r>
    </w:p>
    <w:p w:rsidR="00497551" w:rsidRDefault="00F43AEB">
      <w:pPr>
        <w:numPr>
          <w:ilvl w:val="1"/>
          <w:numId w:val="1"/>
        </w:numPr>
        <w:tabs>
          <w:tab w:val="left" w:pos="1080"/>
        </w:tabs>
        <w:ind w:left="0" w:firstLine="567"/>
        <w:jc w:val="both"/>
        <w:rPr>
          <w:sz w:val="22"/>
          <w:szCs w:val="18"/>
        </w:rPr>
      </w:pPr>
      <w:r>
        <w:rPr>
          <w:sz w:val="22"/>
          <w:szCs w:val="18"/>
        </w:rPr>
        <w:t>В случае несоответствия положений настоящего Договора Правилам применяются положения настоящего Договора.</w:t>
      </w:r>
    </w:p>
    <w:p w:rsidR="00497551" w:rsidRDefault="00F43AEB">
      <w:pPr>
        <w:numPr>
          <w:ilvl w:val="1"/>
          <w:numId w:val="1"/>
        </w:numPr>
        <w:tabs>
          <w:tab w:val="left" w:pos="1080"/>
        </w:tabs>
        <w:ind w:left="0" w:firstLine="567"/>
        <w:jc w:val="both"/>
        <w:rPr>
          <w:sz w:val="22"/>
          <w:szCs w:val="18"/>
        </w:rPr>
      </w:pPr>
      <w:r>
        <w:rPr>
          <w:sz w:val="22"/>
          <w:szCs w:val="18"/>
        </w:rPr>
        <w:t>Настоящим Клиент подтверждает, что Правила переданы ему до подписания настоящего Договора.</w:t>
      </w:r>
    </w:p>
    <w:p w:rsidR="00497551" w:rsidRDefault="00F43AEB">
      <w:pPr>
        <w:numPr>
          <w:ilvl w:val="1"/>
          <w:numId w:val="1"/>
        </w:numPr>
        <w:tabs>
          <w:tab w:val="left" w:pos="1080"/>
        </w:tabs>
        <w:ind w:left="0" w:firstLine="567"/>
        <w:jc w:val="both"/>
        <w:rPr>
          <w:color w:val="000000"/>
          <w:sz w:val="22"/>
          <w:szCs w:val="18"/>
        </w:rPr>
      </w:pPr>
      <w:r>
        <w:rPr>
          <w:color w:val="000000"/>
          <w:sz w:val="22"/>
          <w:szCs w:val="18"/>
        </w:rPr>
        <w:t>Настоящим Клиент подтверждает, что до подписания настоящего Договора он ознакомился с тарифами на услуги Экспедитора по организации транспортно-экспедиционного обслуживания.</w:t>
      </w:r>
    </w:p>
    <w:p w:rsidR="00497551" w:rsidRDefault="00F43AEB">
      <w:pPr>
        <w:numPr>
          <w:ilvl w:val="1"/>
          <w:numId w:val="1"/>
        </w:numPr>
        <w:tabs>
          <w:tab w:val="left" w:pos="1080"/>
        </w:tabs>
        <w:ind w:left="0" w:firstLine="567"/>
        <w:jc w:val="both"/>
        <w:rPr>
          <w:sz w:val="22"/>
          <w:szCs w:val="18"/>
        </w:rPr>
      </w:pPr>
      <w:r>
        <w:rPr>
          <w:sz w:val="22"/>
          <w:szCs w:val="18"/>
        </w:rPr>
        <w:t>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за исключением тех случаев, когда соответствующие положения настоящего Договора и Правил могут быть изменены (исключены, дополнены) Экспедитором в одностороннем порядке.</w:t>
      </w:r>
    </w:p>
    <w:p w:rsidR="00497551" w:rsidRDefault="00F43AEB">
      <w:pPr>
        <w:numPr>
          <w:ilvl w:val="1"/>
          <w:numId w:val="1"/>
        </w:numPr>
        <w:tabs>
          <w:tab w:val="left" w:pos="1080"/>
        </w:tabs>
        <w:ind w:left="0" w:firstLine="567"/>
        <w:jc w:val="both"/>
        <w:rPr>
          <w:sz w:val="22"/>
          <w:szCs w:val="18"/>
        </w:rPr>
      </w:pPr>
      <w:r>
        <w:rPr>
          <w:sz w:val="22"/>
          <w:szCs w:val="18"/>
        </w:rPr>
        <w:t>Настоящий Договор составлен в двух экземплярах, имеющих равную юридическую силу, по одному экземпляру для каждой из Сторон.</w:t>
      </w:r>
    </w:p>
    <w:p w:rsidR="00497551" w:rsidRDefault="00F43AEB">
      <w:pPr>
        <w:numPr>
          <w:ilvl w:val="1"/>
          <w:numId w:val="1"/>
        </w:numPr>
        <w:tabs>
          <w:tab w:val="left" w:pos="1080"/>
        </w:tabs>
        <w:ind w:left="0" w:firstLine="567"/>
        <w:jc w:val="both"/>
        <w:rPr>
          <w:sz w:val="22"/>
          <w:szCs w:val="18"/>
        </w:rPr>
      </w:pPr>
      <w:r>
        <w:rPr>
          <w:sz w:val="22"/>
          <w:szCs w:val="18"/>
        </w:rPr>
        <w:t>После подписания настоящего Договора все предварительные переговоры по нему, переписка и предварительные соглашения по вопросам, являющимся предметом настоящего Договора, теряют силу.</w:t>
      </w:r>
    </w:p>
    <w:p w:rsidR="00497551" w:rsidRDefault="00F43AEB">
      <w:pPr>
        <w:numPr>
          <w:ilvl w:val="0"/>
          <w:numId w:val="1"/>
        </w:numPr>
        <w:tabs>
          <w:tab w:val="clear" w:pos="720"/>
          <w:tab w:val="left" w:pos="360"/>
        </w:tabs>
        <w:ind w:left="0" w:firstLine="0"/>
        <w:jc w:val="center"/>
        <w:rPr>
          <w:b/>
          <w:sz w:val="20"/>
          <w:szCs w:val="18"/>
        </w:rPr>
      </w:pPr>
      <w:r>
        <w:rPr>
          <w:b/>
          <w:sz w:val="22"/>
          <w:szCs w:val="18"/>
        </w:rPr>
        <w:t>Реквизиты Сторон</w:t>
      </w:r>
      <w:r>
        <w:rPr>
          <w:b/>
          <w:sz w:val="20"/>
          <w:szCs w:val="18"/>
        </w:rPr>
        <w:br/>
      </w:r>
    </w:p>
    <w:tbl>
      <w:tblPr>
        <w:tblW w:w="4850" w:type="pct"/>
        <w:tblCellMar>
          <w:right w:w="142" w:type="dxa"/>
        </w:tblCellMar>
        <w:tblLook w:val="01E0" w:firstRow="1" w:lastRow="1" w:firstColumn="1" w:lastColumn="1" w:noHBand="0" w:noVBand="0"/>
      </w:tblPr>
      <w:tblGrid>
        <w:gridCol w:w="5211"/>
        <w:gridCol w:w="4852"/>
        <w:gridCol w:w="348"/>
      </w:tblGrid>
      <w:tr w:rsidR="00497551">
        <w:trPr>
          <w:trHeight w:val="193"/>
        </w:trPr>
        <w:tc>
          <w:tcPr>
            <w:tcW w:w="5081" w:type="dxa"/>
          </w:tcPr>
          <w:p w:rsidR="00497551" w:rsidRDefault="00F43AEB">
            <w:pPr>
              <w:jc w:val="center"/>
              <w:rPr>
                <w:b/>
                <w:sz w:val="20"/>
                <w:szCs w:val="18"/>
              </w:rPr>
            </w:pPr>
            <w:r>
              <w:rPr>
                <w:b/>
                <w:sz w:val="20"/>
                <w:szCs w:val="18"/>
              </w:rPr>
              <w:t>Экспедитор</w:t>
            </w:r>
            <w:r>
              <w:rPr>
                <w:b/>
                <w:sz w:val="20"/>
                <w:szCs w:val="18"/>
              </w:rPr>
              <w:br/>
              <w:t>Общество с ограниченной ответственностью «КОНТРАСТ»</w:t>
            </w:r>
          </w:p>
        </w:tc>
        <w:tc>
          <w:tcPr>
            <w:tcW w:w="4811" w:type="dxa"/>
            <w:tcMar>
              <w:left w:w="142" w:type="dxa"/>
              <w:right w:w="108" w:type="dxa"/>
            </w:tcMar>
          </w:tcPr>
          <w:p w:rsidR="00497551" w:rsidRDefault="00F43AEB">
            <w:pPr>
              <w:jc w:val="center"/>
              <w:rPr>
                <w:b/>
                <w:sz w:val="20"/>
                <w:szCs w:val="18"/>
              </w:rPr>
            </w:pPr>
            <w:r>
              <w:rPr>
                <w:b/>
                <w:sz w:val="20"/>
                <w:szCs w:val="18"/>
              </w:rPr>
              <w:t>Клиент</w:t>
            </w:r>
            <w:r>
              <w:rPr>
                <w:b/>
                <w:sz w:val="20"/>
                <w:szCs w:val="18"/>
              </w:rPr>
              <w:br/>
              <w:t>Общество с ограниченной ответственностью</w:t>
            </w:r>
          </w:p>
          <w:p w:rsidR="00497551" w:rsidRDefault="00F43AEB">
            <w:pPr>
              <w:jc w:val="center"/>
              <w:rPr>
                <w:b/>
                <w:sz w:val="20"/>
                <w:szCs w:val="18"/>
              </w:rPr>
            </w:pPr>
            <w:r>
              <w:rPr>
                <w:b/>
                <w:sz w:val="20"/>
                <w:szCs w:val="18"/>
              </w:rPr>
              <w:t xml:space="preserve"> «                   »</w:t>
            </w:r>
          </w:p>
        </w:tc>
        <w:tc>
          <w:tcPr>
            <w:tcW w:w="260" w:type="dxa"/>
            <w:tcMar>
              <w:right w:w="108" w:type="dxa"/>
            </w:tcMar>
          </w:tcPr>
          <w:p w:rsidR="00497551" w:rsidRDefault="00497551"/>
        </w:tc>
      </w:tr>
      <w:tr w:rsidR="00497551">
        <w:trPr>
          <w:trHeight w:val="1281"/>
        </w:trPr>
        <w:tc>
          <w:tcPr>
            <w:tcW w:w="5081" w:type="dxa"/>
          </w:tcPr>
          <w:tbl>
            <w:tblPr>
              <w:tblW w:w="4960" w:type="dxa"/>
              <w:tblInd w:w="1" w:type="dxa"/>
              <w:tblCellMar>
                <w:right w:w="142" w:type="dxa"/>
              </w:tblCellMar>
              <w:tblLook w:val="01E0" w:firstRow="1" w:lastRow="1" w:firstColumn="1" w:lastColumn="1" w:noHBand="0" w:noVBand="0"/>
            </w:tblPr>
            <w:tblGrid>
              <w:gridCol w:w="4960"/>
            </w:tblGrid>
            <w:tr w:rsidR="00497551" w:rsidRPr="00F43AEB">
              <w:trPr>
                <w:trHeight w:val="62"/>
              </w:trPr>
              <w:tc>
                <w:tcPr>
                  <w:tcW w:w="4960" w:type="dxa"/>
                </w:tcPr>
                <w:p w:rsidR="00497551" w:rsidRDefault="00F43AEB">
                  <w:pPr>
                    <w:rPr>
                      <w:sz w:val="22"/>
                      <w:szCs w:val="18"/>
                    </w:rPr>
                  </w:pPr>
                  <w:r>
                    <w:rPr>
                      <w:sz w:val="22"/>
                      <w:szCs w:val="18"/>
                    </w:rPr>
                    <w:t>Юридический адрес: 630003, г. Новосибирск, ул. Саратовская, дом 2, этаж 4, офис 404А</w:t>
                  </w:r>
                </w:p>
                <w:p w:rsidR="00497551" w:rsidRDefault="00F43AEB">
                  <w:pPr>
                    <w:rPr>
                      <w:sz w:val="22"/>
                      <w:szCs w:val="18"/>
                    </w:rPr>
                  </w:pPr>
                  <w:r>
                    <w:rPr>
                      <w:sz w:val="22"/>
                      <w:szCs w:val="18"/>
                    </w:rPr>
                    <w:t xml:space="preserve">Фактический адрес: 630003, г. Новосибирск, ул. Саратовская, дом 2, этаж 4, офис 404А </w:t>
                  </w:r>
                </w:p>
                <w:p w:rsidR="00497551" w:rsidRDefault="00F43AEB">
                  <w:pPr>
                    <w:rPr>
                      <w:sz w:val="22"/>
                      <w:szCs w:val="18"/>
                    </w:rPr>
                  </w:pPr>
                  <w:r>
                    <w:rPr>
                      <w:sz w:val="22"/>
                      <w:szCs w:val="18"/>
                    </w:rPr>
                    <w:t>Адрес для корреспонденции:</w:t>
                  </w:r>
                </w:p>
                <w:p w:rsidR="00497551" w:rsidRDefault="00F43AEB">
                  <w:pPr>
                    <w:rPr>
                      <w:sz w:val="22"/>
                      <w:szCs w:val="18"/>
                    </w:rPr>
                  </w:pPr>
                  <w:proofErr w:type="gramStart"/>
                  <w:r>
                    <w:rPr>
                      <w:sz w:val="22"/>
                      <w:szCs w:val="18"/>
                    </w:rPr>
                    <w:t>630</w:t>
                  </w:r>
                  <w:r w:rsidR="004C534A">
                    <w:rPr>
                      <w:sz w:val="22"/>
                      <w:szCs w:val="18"/>
                    </w:rPr>
                    <w:t>003</w:t>
                  </w:r>
                  <w:r>
                    <w:rPr>
                      <w:sz w:val="22"/>
                      <w:szCs w:val="18"/>
                    </w:rPr>
                    <w:t>,  г</w:t>
                  </w:r>
                  <w:proofErr w:type="gramEnd"/>
                  <w:r>
                    <w:rPr>
                      <w:sz w:val="22"/>
                      <w:szCs w:val="18"/>
                    </w:rPr>
                    <w:t xml:space="preserve"> .Новосибирск, а\я </w:t>
                  </w:r>
                  <w:r w:rsidR="00E91F00">
                    <w:rPr>
                      <w:sz w:val="22"/>
                      <w:szCs w:val="18"/>
                    </w:rPr>
                    <w:t>124</w:t>
                  </w:r>
                </w:p>
                <w:p w:rsidR="00497551" w:rsidRDefault="00F43AEB">
                  <w:pPr>
                    <w:rPr>
                      <w:sz w:val="22"/>
                      <w:szCs w:val="18"/>
                    </w:rPr>
                  </w:pPr>
                  <w:r>
                    <w:rPr>
                      <w:sz w:val="22"/>
                      <w:szCs w:val="18"/>
                    </w:rPr>
                    <w:t xml:space="preserve">ОГРН 1085404024892                          </w:t>
                  </w:r>
                </w:p>
                <w:p w:rsidR="00497551" w:rsidRDefault="00F43AEB">
                  <w:pPr>
                    <w:rPr>
                      <w:sz w:val="22"/>
                      <w:szCs w:val="18"/>
                    </w:rPr>
                  </w:pPr>
                  <w:r>
                    <w:rPr>
                      <w:sz w:val="22"/>
                      <w:szCs w:val="18"/>
                    </w:rPr>
                    <w:t>ИНН\КПП 5404371151\540701001</w:t>
                  </w:r>
                </w:p>
                <w:p w:rsidR="00497551" w:rsidRDefault="00F43AEB">
                  <w:pPr>
                    <w:rPr>
                      <w:sz w:val="22"/>
                      <w:szCs w:val="18"/>
                    </w:rPr>
                  </w:pPr>
                  <w:r>
                    <w:rPr>
                      <w:sz w:val="22"/>
                      <w:szCs w:val="18"/>
                    </w:rPr>
                    <w:t>Банк: р\с: 40702810100430008727 в Филиале «Центральный» Банка ВТБ (ПАО), г. Москва</w:t>
                  </w:r>
                </w:p>
                <w:p w:rsidR="00497551" w:rsidRDefault="00F43AEB">
                  <w:pPr>
                    <w:rPr>
                      <w:sz w:val="22"/>
                      <w:szCs w:val="18"/>
                    </w:rPr>
                  </w:pPr>
                  <w:r>
                    <w:rPr>
                      <w:sz w:val="22"/>
                      <w:szCs w:val="18"/>
                    </w:rPr>
                    <w:t>К/С: 30101810145250000411   БИК 044525411</w:t>
                  </w:r>
                </w:p>
                <w:p w:rsidR="00497551" w:rsidRDefault="00F43AEB">
                  <w:pPr>
                    <w:rPr>
                      <w:sz w:val="22"/>
                      <w:szCs w:val="18"/>
                    </w:rPr>
                  </w:pPr>
                  <w:r>
                    <w:rPr>
                      <w:sz w:val="22"/>
                      <w:szCs w:val="18"/>
                    </w:rPr>
                    <w:t>Тел.: +7 (383) 263-03-57, +7 (383) 220-22-97</w:t>
                  </w:r>
                </w:p>
                <w:p w:rsidR="00497551" w:rsidRPr="00E91F00" w:rsidRDefault="00F43AEB">
                  <w:pPr>
                    <w:rPr>
                      <w:sz w:val="22"/>
                      <w:szCs w:val="18"/>
                    </w:rPr>
                  </w:pPr>
                  <w:r>
                    <w:rPr>
                      <w:sz w:val="22"/>
                      <w:szCs w:val="18"/>
                      <w:lang w:val="en-US"/>
                    </w:rPr>
                    <w:t>E</w:t>
                  </w:r>
                  <w:r w:rsidRPr="00E91F00">
                    <w:rPr>
                      <w:sz w:val="22"/>
                      <w:szCs w:val="18"/>
                    </w:rPr>
                    <w:t>-</w:t>
                  </w:r>
                  <w:r>
                    <w:rPr>
                      <w:sz w:val="22"/>
                      <w:szCs w:val="18"/>
                      <w:lang w:val="en-US"/>
                    </w:rPr>
                    <w:t>Mail</w:t>
                  </w:r>
                  <w:r w:rsidRPr="00E91F00">
                    <w:rPr>
                      <w:sz w:val="22"/>
                      <w:szCs w:val="18"/>
                    </w:rPr>
                    <w:t xml:space="preserve">: </w:t>
                  </w:r>
                  <w:proofErr w:type="spellStart"/>
                  <w:r w:rsidR="000D4B84" w:rsidRPr="000D4B84">
                    <w:rPr>
                      <w:sz w:val="22"/>
                      <w:szCs w:val="18"/>
                      <w:lang w:val="en-US"/>
                    </w:rPr>
                    <w:t>mailcontrast</w:t>
                  </w:r>
                  <w:proofErr w:type="spellEnd"/>
                  <w:r w:rsidR="000D4B84" w:rsidRPr="004C534A">
                    <w:rPr>
                      <w:sz w:val="22"/>
                      <w:szCs w:val="18"/>
                    </w:rPr>
                    <w:t>@</w:t>
                  </w:r>
                  <w:proofErr w:type="spellStart"/>
                  <w:r w:rsidR="000D4B84" w:rsidRPr="000D4B84">
                    <w:rPr>
                      <w:sz w:val="22"/>
                      <w:szCs w:val="18"/>
                      <w:lang w:val="en-US"/>
                    </w:rPr>
                    <w:t>ya</w:t>
                  </w:r>
                  <w:proofErr w:type="spellEnd"/>
                  <w:r w:rsidR="000D4B84" w:rsidRPr="004C534A">
                    <w:rPr>
                      <w:sz w:val="22"/>
                      <w:szCs w:val="18"/>
                    </w:rPr>
                    <w:t>.</w:t>
                  </w:r>
                  <w:proofErr w:type="spellStart"/>
                  <w:r w:rsidR="000D4B84" w:rsidRPr="000D4B84">
                    <w:rPr>
                      <w:sz w:val="22"/>
                      <w:szCs w:val="18"/>
                      <w:lang w:val="en-US"/>
                    </w:rPr>
                    <w:t>ru</w:t>
                  </w:r>
                  <w:proofErr w:type="spellEnd"/>
                </w:p>
                <w:p w:rsidR="00497551" w:rsidRDefault="00F43AEB">
                  <w:pPr>
                    <w:rPr>
                      <w:sz w:val="20"/>
                      <w:szCs w:val="18"/>
                      <w:lang w:val="en-US"/>
                    </w:rPr>
                  </w:pPr>
                  <w:proofErr w:type="gramStart"/>
                  <w:r>
                    <w:rPr>
                      <w:sz w:val="22"/>
                      <w:szCs w:val="18"/>
                    </w:rPr>
                    <w:t>Сайт</w:t>
                  </w:r>
                  <w:r>
                    <w:rPr>
                      <w:sz w:val="22"/>
                      <w:szCs w:val="18"/>
                      <w:lang w:val="en-US"/>
                    </w:rPr>
                    <w:t>:  https://contrast.pro/</w:t>
                  </w:r>
                  <w:proofErr w:type="gramEnd"/>
                </w:p>
              </w:tc>
            </w:tr>
          </w:tbl>
          <w:p w:rsidR="00497551" w:rsidRDefault="00497551">
            <w:pPr>
              <w:rPr>
                <w:sz w:val="20"/>
                <w:szCs w:val="18"/>
                <w:lang w:val="en-US"/>
              </w:rPr>
            </w:pPr>
          </w:p>
        </w:tc>
        <w:tc>
          <w:tcPr>
            <w:tcW w:w="5071" w:type="dxa"/>
            <w:gridSpan w:val="2"/>
            <w:tcMar>
              <w:left w:w="142" w:type="dxa"/>
              <w:right w:w="108" w:type="dxa"/>
            </w:tcMar>
          </w:tcPr>
          <w:p w:rsidR="00497551" w:rsidRDefault="00F43AEB">
            <w:pPr>
              <w:rPr>
                <w:sz w:val="20"/>
                <w:szCs w:val="18"/>
              </w:rPr>
            </w:pPr>
            <w:r>
              <w:rPr>
                <w:sz w:val="20"/>
                <w:szCs w:val="18"/>
              </w:rPr>
              <w:t xml:space="preserve">Юридический адрес: </w:t>
            </w:r>
          </w:p>
          <w:p w:rsidR="00497551" w:rsidRDefault="00F43AEB">
            <w:pPr>
              <w:rPr>
                <w:sz w:val="20"/>
                <w:szCs w:val="18"/>
              </w:rPr>
            </w:pPr>
            <w:r>
              <w:rPr>
                <w:sz w:val="20"/>
                <w:szCs w:val="18"/>
              </w:rPr>
              <w:t>Почтовый адрес</w:t>
            </w:r>
          </w:p>
          <w:p w:rsidR="00497551" w:rsidRDefault="00F43AEB">
            <w:pPr>
              <w:rPr>
                <w:sz w:val="20"/>
                <w:szCs w:val="18"/>
              </w:rPr>
            </w:pPr>
            <w:r>
              <w:rPr>
                <w:sz w:val="20"/>
                <w:szCs w:val="18"/>
              </w:rPr>
              <w:t xml:space="preserve">ОГРН </w:t>
            </w:r>
          </w:p>
          <w:p w:rsidR="00497551" w:rsidRDefault="00F43AEB">
            <w:pPr>
              <w:rPr>
                <w:sz w:val="20"/>
                <w:szCs w:val="18"/>
              </w:rPr>
            </w:pPr>
            <w:r>
              <w:rPr>
                <w:sz w:val="20"/>
                <w:szCs w:val="18"/>
              </w:rPr>
              <w:t xml:space="preserve">ИНН\КПП </w:t>
            </w:r>
          </w:p>
          <w:p w:rsidR="00497551" w:rsidRDefault="00F43AEB">
            <w:pPr>
              <w:rPr>
                <w:sz w:val="20"/>
                <w:szCs w:val="18"/>
              </w:rPr>
            </w:pPr>
            <w:r>
              <w:rPr>
                <w:sz w:val="20"/>
                <w:szCs w:val="18"/>
              </w:rPr>
              <w:t>Банк:</w:t>
            </w:r>
            <w:r>
              <w:t xml:space="preserve"> </w:t>
            </w:r>
          </w:p>
          <w:p w:rsidR="00497551" w:rsidRDefault="00F43AEB">
            <w:pPr>
              <w:rPr>
                <w:sz w:val="20"/>
                <w:szCs w:val="18"/>
              </w:rPr>
            </w:pPr>
            <w:r>
              <w:rPr>
                <w:sz w:val="20"/>
                <w:szCs w:val="18"/>
              </w:rPr>
              <w:t>р\с:</w:t>
            </w:r>
            <w:r>
              <w:t xml:space="preserve"> </w:t>
            </w:r>
          </w:p>
          <w:p w:rsidR="00497551" w:rsidRDefault="00F43AEB">
            <w:pPr>
              <w:rPr>
                <w:color w:val="000000"/>
                <w:sz w:val="20"/>
                <w:szCs w:val="18"/>
              </w:rPr>
            </w:pPr>
            <w:r>
              <w:rPr>
                <w:color w:val="000000"/>
                <w:sz w:val="20"/>
                <w:szCs w:val="18"/>
              </w:rPr>
              <w:t>К/С:</w:t>
            </w:r>
            <w:r>
              <w:t xml:space="preserve"> </w:t>
            </w:r>
          </w:p>
          <w:p w:rsidR="00497551" w:rsidRDefault="00F43AEB">
            <w:pPr>
              <w:rPr>
                <w:color w:val="000000"/>
                <w:sz w:val="20"/>
                <w:szCs w:val="18"/>
              </w:rPr>
            </w:pPr>
            <w:r>
              <w:rPr>
                <w:color w:val="000000"/>
                <w:sz w:val="20"/>
                <w:szCs w:val="18"/>
              </w:rPr>
              <w:t>Тел.:</w:t>
            </w:r>
            <w:r>
              <w:t xml:space="preserve"> </w:t>
            </w:r>
          </w:p>
          <w:tbl>
            <w:tblPr>
              <w:tblW w:w="4949" w:type="dxa"/>
              <w:tblInd w:w="1" w:type="dxa"/>
              <w:tblCellMar>
                <w:left w:w="142" w:type="dxa"/>
              </w:tblCellMar>
              <w:tblLook w:val="01E0" w:firstRow="1" w:lastRow="1" w:firstColumn="1" w:lastColumn="1" w:noHBand="0" w:noVBand="0"/>
            </w:tblPr>
            <w:tblGrid>
              <w:gridCol w:w="4949"/>
            </w:tblGrid>
            <w:tr w:rsidR="00497551">
              <w:trPr>
                <w:trHeight w:val="796"/>
              </w:trPr>
              <w:tc>
                <w:tcPr>
                  <w:tcW w:w="4949" w:type="dxa"/>
                </w:tcPr>
                <w:p w:rsidR="00497551" w:rsidRDefault="00F43AEB">
                  <w:pPr>
                    <w:rPr>
                      <w:color w:val="000000"/>
                      <w:sz w:val="20"/>
                      <w:szCs w:val="18"/>
                      <w:lang w:val="en-US"/>
                    </w:rPr>
                  </w:pPr>
                  <w:r>
                    <w:rPr>
                      <w:sz w:val="20"/>
                      <w:szCs w:val="18"/>
                      <w:lang w:val="en-US"/>
                    </w:rPr>
                    <w:t>E-Mail:</w:t>
                  </w:r>
                  <w:r>
                    <w:rPr>
                      <w:lang w:val="en-US"/>
                    </w:rPr>
                    <w:t xml:space="preserve"> </w:t>
                  </w:r>
                  <w:r>
                    <w:rPr>
                      <w:sz w:val="20"/>
                      <w:szCs w:val="18"/>
                      <w:lang w:val="en-US"/>
                    </w:rPr>
                    <w:br/>
                  </w:r>
                  <w:r>
                    <w:rPr>
                      <w:sz w:val="20"/>
                      <w:szCs w:val="18"/>
                      <w:lang w:val="en-US"/>
                    </w:rPr>
                    <w:br/>
                  </w:r>
                  <w:r>
                    <w:rPr>
                      <w:sz w:val="20"/>
                      <w:szCs w:val="18"/>
                      <w:lang w:val="en-US"/>
                    </w:rPr>
                    <w:br/>
                  </w:r>
                </w:p>
              </w:tc>
            </w:tr>
            <w:tr w:rsidR="00497551">
              <w:trPr>
                <w:trHeight w:val="66"/>
              </w:trPr>
              <w:tc>
                <w:tcPr>
                  <w:tcW w:w="4949" w:type="dxa"/>
                </w:tcPr>
                <w:p w:rsidR="00497551" w:rsidRDefault="00497551">
                  <w:pPr>
                    <w:rPr>
                      <w:sz w:val="20"/>
                      <w:szCs w:val="18"/>
                      <w:lang w:val="en-US"/>
                    </w:rPr>
                  </w:pPr>
                </w:p>
              </w:tc>
            </w:tr>
          </w:tbl>
          <w:p w:rsidR="00497551" w:rsidRDefault="00497551">
            <w:pPr>
              <w:rPr>
                <w:color w:val="000000"/>
                <w:sz w:val="20"/>
                <w:szCs w:val="18"/>
                <w:lang w:val="en-US"/>
              </w:rPr>
            </w:pPr>
            <w:bookmarkStart w:id="0" w:name="_GoBack"/>
            <w:bookmarkEnd w:id="0"/>
          </w:p>
          <w:p w:rsidR="00497551" w:rsidRDefault="00497551">
            <w:pPr>
              <w:jc w:val="center"/>
              <w:rPr>
                <w:sz w:val="20"/>
                <w:szCs w:val="18"/>
                <w:lang w:val="en-US"/>
              </w:rPr>
            </w:pPr>
          </w:p>
        </w:tc>
      </w:tr>
      <w:tr w:rsidR="00497551">
        <w:trPr>
          <w:trHeight w:val="131"/>
        </w:trPr>
        <w:tc>
          <w:tcPr>
            <w:tcW w:w="5081" w:type="dxa"/>
          </w:tcPr>
          <w:p w:rsidR="00497551" w:rsidRDefault="000D4B84">
            <w:pPr>
              <w:rPr>
                <w:sz w:val="20"/>
                <w:szCs w:val="18"/>
              </w:rPr>
            </w:pPr>
            <w:r>
              <w:rPr>
                <w:sz w:val="20"/>
                <w:szCs w:val="18"/>
              </w:rPr>
              <w:t xml:space="preserve">  </w:t>
            </w:r>
            <w:r w:rsidR="00F43AEB">
              <w:rPr>
                <w:sz w:val="20"/>
                <w:szCs w:val="18"/>
              </w:rPr>
              <w:t>От Экспедитора</w:t>
            </w:r>
          </w:p>
        </w:tc>
        <w:tc>
          <w:tcPr>
            <w:tcW w:w="5071" w:type="dxa"/>
            <w:gridSpan w:val="2"/>
            <w:tcMar>
              <w:left w:w="142" w:type="dxa"/>
              <w:right w:w="108" w:type="dxa"/>
            </w:tcMar>
          </w:tcPr>
          <w:p w:rsidR="00497551" w:rsidRDefault="00F43AEB">
            <w:pPr>
              <w:rPr>
                <w:sz w:val="20"/>
                <w:szCs w:val="18"/>
              </w:rPr>
            </w:pPr>
            <w:r>
              <w:rPr>
                <w:sz w:val="20"/>
                <w:szCs w:val="18"/>
              </w:rPr>
              <w:t>От Клиента</w:t>
            </w:r>
          </w:p>
        </w:tc>
      </w:tr>
      <w:tr w:rsidR="00497551">
        <w:trPr>
          <w:trHeight w:val="193"/>
        </w:trPr>
        <w:tc>
          <w:tcPr>
            <w:tcW w:w="5081" w:type="dxa"/>
          </w:tcPr>
          <w:p w:rsidR="00497551" w:rsidRDefault="000D4B84">
            <w:pPr>
              <w:rPr>
                <w:sz w:val="20"/>
                <w:szCs w:val="18"/>
              </w:rPr>
            </w:pPr>
            <w:r>
              <w:rPr>
                <w:sz w:val="20"/>
                <w:szCs w:val="18"/>
              </w:rPr>
              <w:t xml:space="preserve">  </w:t>
            </w:r>
            <w:r w:rsidR="00F43AEB">
              <w:rPr>
                <w:sz w:val="20"/>
                <w:szCs w:val="18"/>
              </w:rPr>
              <w:t>Директор</w:t>
            </w:r>
          </w:p>
          <w:p w:rsidR="00497551" w:rsidRDefault="00497551">
            <w:pPr>
              <w:rPr>
                <w:sz w:val="20"/>
                <w:szCs w:val="18"/>
              </w:rPr>
            </w:pPr>
          </w:p>
        </w:tc>
        <w:tc>
          <w:tcPr>
            <w:tcW w:w="5071" w:type="dxa"/>
            <w:gridSpan w:val="2"/>
            <w:tcMar>
              <w:left w:w="142" w:type="dxa"/>
              <w:right w:w="108" w:type="dxa"/>
            </w:tcMar>
          </w:tcPr>
          <w:p w:rsidR="00497551" w:rsidRDefault="00F43AEB">
            <w:pPr>
              <w:rPr>
                <w:sz w:val="20"/>
                <w:szCs w:val="18"/>
              </w:rPr>
            </w:pPr>
            <w:r>
              <w:rPr>
                <w:sz w:val="20"/>
                <w:szCs w:val="18"/>
              </w:rPr>
              <w:t>Директор</w:t>
            </w:r>
          </w:p>
        </w:tc>
      </w:tr>
      <w:tr w:rsidR="00497551">
        <w:trPr>
          <w:trHeight w:val="70"/>
        </w:trPr>
        <w:tc>
          <w:tcPr>
            <w:tcW w:w="5081" w:type="dxa"/>
          </w:tcPr>
          <w:p w:rsidR="00497551" w:rsidRDefault="000D4B84" w:rsidP="00F43AEB">
            <w:pPr>
              <w:rPr>
                <w:sz w:val="20"/>
                <w:szCs w:val="18"/>
              </w:rPr>
            </w:pPr>
            <w:r>
              <w:rPr>
                <w:sz w:val="20"/>
                <w:szCs w:val="18"/>
              </w:rPr>
              <w:t xml:space="preserve">  </w:t>
            </w:r>
            <w:r w:rsidR="00F43AEB">
              <w:rPr>
                <w:sz w:val="20"/>
                <w:szCs w:val="18"/>
              </w:rPr>
              <w:t>______________________ Т.С. Исакова</w:t>
            </w:r>
          </w:p>
        </w:tc>
        <w:tc>
          <w:tcPr>
            <w:tcW w:w="5071" w:type="dxa"/>
            <w:gridSpan w:val="2"/>
            <w:tcMar>
              <w:left w:w="142" w:type="dxa"/>
              <w:right w:w="108" w:type="dxa"/>
            </w:tcMar>
          </w:tcPr>
          <w:p w:rsidR="00497551" w:rsidRDefault="00F43AEB">
            <w:pPr>
              <w:rPr>
                <w:sz w:val="20"/>
                <w:szCs w:val="18"/>
              </w:rPr>
            </w:pPr>
            <w:r>
              <w:rPr>
                <w:sz w:val="20"/>
                <w:szCs w:val="18"/>
              </w:rPr>
              <w:t xml:space="preserve">     ____________________  </w:t>
            </w:r>
          </w:p>
        </w:tc>
      </w:tr>
      <w:tr w:rsidR="00497551">
        <w:trPr>
          <w:trHeight w:val="66"/>
        </w:trPr>
        <w:tc>
          <w:tcPr>
            <w:tcW w:w="5081" w:type="dxa"/>
          </w:tcPr>
          <w:p w:rsidR="00497551" w:rsidRDefault="00F43AEB">
            <w:pPr>
              <w:ind w:firstLine="680"/>
              <w:rPr>
                <w:sz w:val="20"/>
                <w:szCs w:val="18"/>
              </w:rPr>
            </w:pPr>
            <w:r>
              <w:rPr>
                <w:sz w:val="20"/>
                <w:szCs w:val="18"/>
              </w:rPr>
              <w:t xml:space="preserve">М.П. </w:t>
            </w:r>
          </w:p>
        </w:tc>
        <w:tc>
          <w:tcPr>
            <w:tcW w:w="5071" w:type="dxa"/>
            <w:gridSpan w:val="2"/>
            <w:tcMar>
              <w:left w:w="142" w:type="dxa"/>
              <w:right w:w="108" w:type="dxa"/>
            </w:tcMar>
          </w:tcPr>
          <w:p w:rsidR="00497551" w:rsidRDefault="00F43AEB">
            <w:pPr>
              <w:ind w:firstLine="680"/>
              <w:rPr>
                <w:sz w:val="20"/>
                <w:szCs w:val="18"/>
              </w:rPr>
            </w:pPr>
            <w:r>
              <w:rPr>
                <w:sz w:val="20"/>
                <w:szCs w:val="18"/>
              </w:rPr>
              <w:t>М.П.</w:t>
            </w:r>
          </w:p>
        </w:tc>
      </w:tr>
    </w:tbl>
    <w:p w:rsidR="00497551" w:rsidRDefault="00497551">
      <w:pPr>
        <w:spacing w:before="120" w:after="80"/>
        <w:rPr>
          <w:b/>
          <w:sz w:val="22"/>
          <w:szCs w:val="22"/>
        </w:rPr>
      </w:pPr>
    </w:p>
    <w:sectPr w:rsidR="00497551">
      <w:headerReference w:type="default" r:id="rId8"/>
      <w:footerReference w:type="default" r:id="rId9"/>
      <w:headerReference w:type="first" r:id="rId10"/>
      <w:pgSz w:w="11906" w:h="16838"/>
      <w:pgMar w:top="720" w:right="720" w:bottom="720" w:left="720" w:header="181" w:footer="215"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4D" w:rsidRDefault="001B064D">
      <w:r>
        <w:separator/>
      </w:r>
    </w:p>
  </w:endnote>
  <w:endnote w:type="continuationSeparator" w:id="0">
    <w:p w:rsidR="001B064D" w:rsidRDefault="001B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51" w:rsidRDefault="00F43AEB">
    <w:pPr>
      <w:pStyle w:val="ab"/>
    </w:pPr>
    <w:r>
      <w:rPr>
        <w:noProof/>
      </w:rPr>
      <mc:AlternateContent>
        <mc:Choice Requires="wps">
          <w:drawing>
            <wp:anchor distT="0" distB="0" distL="0" distR="0" simplePos="0" relativeHeight="4" behindDoc="0" locked="0" layoutInCell="1" allowOverlap="1">
              <wp:simplePos x="0" y="0"/>
              <wp:positionH relativeFrom="page">
                <wp:posOffset>3963035</wp:posOffset>
              </wp:positionH>
              <wp:positionV relativeFrom="paragraph">
                <wp:posOffset>103505</wp:posOffset>
              </wp:positionV>
              <wp:extent cx="76835" cy="175260"/>
              <wp:effectExtent l="0" t="0" r="0" b="0"/>
              <wp:wrapSquare wrapText="largest"/>
              <wp:docPr id="3" name="Врезка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497551" w:rsidRDefault="00F43AEB">
                          <w:pPr>
                            <w:pStyle w:val="ab"/>
                            <w:rPr>
                              <w:rStyle w:val="a3"/>
                            </w:rPr>
                          </w:pPr>
                          <w:r>
                            <w:rPr>
                              <w:rStyle w:val="a3"/>
                            </w:rPr>
                            <w:fldChar w:fldCharType="begin"/>
                          </w:r>
                          <w:r>
                            <w:rPr>
                              <w:rStyle w:val="a3"/>
                            </w:rPr>
                            <w:instrText>PAGE</w:instrText>
                          </w:r>
                          <w:r>
                            <w:rPr>
                              <w:rStyle w:val="a3"/>
                            </w:rPr>
                            <w:fldChar w:fldCharType="separate"/>
                          </w:r>
                          <w:r w:rsidR="004C534A">
                            <w:rPr>
                              <w:rStyle w:val="a3"/>
                              <w:noProof/>
                            </w:rPr>
                            <w:t>2</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312.05pt;margin-top:8.15pt;width:6.05pt;height:13.8pt;z-index: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uEygEAAGsDAAAOAAAAZHJzL2Uyb0RvYy54bWysU8GO0zAQvSPxD5bvNG1X211FTVfAqggJ&#10;AdLCBziO01iyPZbH26Q3voEv4YKQ+IryR4ydpruC22pzcGbGkzfz3kzWN4M1bK8CanAVX8zmnCkn&#10;odFuV/GvX7avrjnDKFwjDDhV8YNCfrN5+WLd+1ItoQPTqMAIxGHZ+4p3MfqyKFB2ygqcgVeOLlsI&#10;VkRyw65ogugJ3ZpiOZ+vih5C4wNIhUjR2/GSbzJ+2yoZP7UtqshMxam3mM+QzzqdxWYtyl0QvtPy&#10;1IZ4QhdWaEdFz1C3Igp2H/R/UFbLAAhtnEmwBbStlipzIDaL+T9s7jrhVeZC4qA/y4TPBys/7j8H&#10;ppuKX3DmhKURHb//+Xb8efx1/H38sUgC9R5LyrvzlBmHNzDQoKc4UjDxHtpg05sYMbonqQ9nedUQ&#10;maTg1er64pIzSTeLq8vlKqtfPHzrA8Z3CixLRsUDDS9rKvYfMFIflDqlpFIIRjdbbUx2wq5+awLb&#10;Cxr0Nj/jt8Z3YoxO5XBMzXiPMIpEc6STrDjUw4l7Dc2BqJv3joRPSzQZYTLqyRBOdkDrNTaO/vV9&#10;hK3OzSfQEYkqJ4cmmns4bV9amcd+znr4RzZ/AQAA//8DAFBLAwQUAAYACAAAACEAkdH2wN8AAAAJ&#10;AQAADwAAAGRycy9kb3ducmV2LnhtbEyPXUvDMBSG7wX/QziCdy5dO4qrTccQCg7Fj23eZ0lsy5KT&#10;kmRb/fcer/Ty8D6873Pq1eQsO5sQB48C5rMMmEHl9YCdgP2uvbsHFpNELa1HI+DbRFg111e1rLS/&#10;4Ic5b1PHqARjJQX0KY0V51H1xsk486NByr58cDLRGTqug7xQubM8z7KSOzkgLfRyNI+9UcftyQmI&#10;7TG+va7D0/vn0mKrNi8b/6yEuL2Z1g/AkpnSHwy/+qQODTkd/Al1ZFZAmS/mhFJQFsAIKIsyB3YQ&#10;sCiWwJua//+g+QEAAP//AwBQSwECLQAUAAYACAAAACEAtoM4kv4AAADhAQAAEwAAAAAAAAAAAAAA&#10;AAAAAAAAW0NvbnRlbnRfVHlwZXNdLnhtbFBLAQItABQABgAIAAAAIQA4/SH/1gAAAJQBAAALAAAA&#10;AAAAAAAAAAAAAC8BAABfcmVscy8ucmVsc1BLAQItABQABgAIAAAAIQCg9muEygEAAGsDAAAOAAAA&#10;AAAAAAAAAAAAAC4CAABkcnMvZTJvRG9jLnhtbFBLAQItABQABgAIAAAAIQCR0fbA3wAAAAkBAAAP&#10;AAAAAAAAAAAAAAAAACQEAABkcnMvZG93bnJldi54bWxQSwUGAAAAAAQABADzAAAAMAUAAAAA&#10;" stroked="f">
              <v:fill opacity="0"/>
              <v:textbox style="mso-fit-shape-to-text:t" inset="0,0,0,0">
                <w:txbxContent>
                  <w:p w:rsidR="00497551" w:rsidRDefault="00F43AEB">
                    <w:pPr>
                      <w:pStyle w:val="ab"/>
                      <w:rPr>
                        <w:rStyle w:val="a3"/>
                      </w:rPr>
                    </w:pPr>
                    <w:r>
                      <w:rPr>
                        <w:rStyle w:val="a3"/>
                      </w:rPr>
                      <w:fldChar w:fldCharType="begin"/>
                    </w:r>
                    <w:r>
                      <w:rPr>
                        <w:rStyle w:val="a3"/>
                      </w:rPr>
                      <w:instrText>PAGE</w:instrText>
                    </w:r>
                    <w:r>
                      <w:rPr>
                        <w:rStyle w:val="a3"/>
                      </w:rPr>
                      <w:fldChar w:fldCharType="separate"/>
                    </w:r>
                    <w:r w:rsidR="004C534A">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4D" w:rsidRDefault="001B064D">
      <w:r>
        <w:separator/>
      </w:r>
    </w:p>
  </w:footnote>
  <w:footnote w:type="continuationSeparator" w:id="0">
    <w:p w:rsidR="001B064D" w:rsidRDefault="001B0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51" w:rsidRDefault="00F43AEB">
    <w:pPr>
      <w:pStyle w:val="ac"/>
    </w:pPr>
    <w:r>
      <w:rPr>
        <w:noProof/>
      </w:rPr>
      <w:drawing>
        <wp:inline distT="0" distB="0" distL="0" distR="0">
          <wp:extent cx="1638300" cy="346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stretch>
                    <a:fillRect/>
                  </a:stretch>
                </pic:blipFill>
                <pic:spPr bwMode="auto">
                  <a:xfrm>
                    <a:off x="0" y="0"/>
                    <a:ext cx="1638300" cy="3460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51" w:rsidRDefault="00F43AEB">
    <w:pPr>
      <w:pStyle w:val="ac"/>
    </w:pPr>
    <w:r>
      <w:rPr>
        <w:noProof/>
      </w:rPr>
      <w:drawing>
        <wp:inline distT="0" distB="0" distL="0" distR="0">
          <wp:extent cx="1636395" cy="345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a:stretch>
                    <a:fillRect/>
                  </a:stretch>
                </pic:blipFill>
                <pic:spPr bwMode="auto">
                  <a:xfrm>
                    <a:off x="0" y="0"/>
                    <a:ext cx="1636395" cy="345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A3A94"/>
    <w:multiLevelType w:val="multilevel"/>
    <w:tmpl w:val="15A01026"/>
    <w:lvl w:ilvl="0">
      <w:start w:val="1"/>
      <w:numFmt w:val="decimal"/>
      <w:lvlText w:val="%1."/>
      <w:lvlJc w:val="left"/>
      <w:pPr>
        <w:tabs>
          <w:tab w:val="num" w:pos="720"/>
        </w:tabs>
        <w:ind w:left="720" w:hanging="360"/>
      </w:pPr>
    </w:lvl>
    <w:lvl w:ilvl="1">
      <w:start w:val="1"/>
      <w:numFmt w:val="decimal"/>
      <w:lvlText w:val="%1.%2."/>
      <w:lvlJc w:val="left"/>
      <w:pPr>
        <w:tabs>
          <w:tab w:val="num" w:pos="1346"/>
        </w:tabs>
        <w:ind w:left="1346"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7E33404B"/>
    <w:multiLevelType w:val="multilevel"/>
    <w:tmpl w:val="7730EC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51"/>
    <w:rsid w:val="0008473F"/>
    <w:rsid w:val="000D4B84"/>
    <w:rsid w:val="001B064D"/>
    <w:rsid w:val="00497551"/>
    <w:rsid w:val="004C534A"/>
    <w:rsid w:val="009A10B6"/>
    <w:rsid w:val="00DB7F74"/>
    <w:rsid w:val="00E91F00"/>
    <w:rsid w:val="00F43A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80D80-7317-47DD-BEA8-BA3E886D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582E71"/>
  </w:style>
  <w:style w:type="character" w:customStyle="1" w:styleId="-">
    <w:name w:val="Интернет-ссылка"/>
    <w:basedOn w:val="a0"/>
    <w:rsid w:val="00D811F1"/>
    <w:rPr>
      <w:color w:val="0000FF"/>
      <w:u w:val="single"/>
    </w:rPr>
  </w:style>
  <w:style w:type="character" w:customStyle="1" w:styleId="a4">
    <w:name w:val="Название Знак"/>
    <w:basedOn w:val="a0"/>
    <w:qFormat/>
    <w:rsid w:val="00060196"/>
    <w:rPr>
      <w:rFonts w:asciiTheme="majorHAnsi" w:eastAsiaTheme="majorEastAsia" w:hAnsiTheme="majorHAnsi" w:cstheme="majorBidi"/>
      <w:color w:val="17365D" w:themeColor="text2" w:themeShade="BF"/>
      <w:spacing w:val="5"/>
      <w:kern w:val="2"/>
      <w:sz w:val="52"/>
      <w:szCs w:val="52"/>
    </w:rPr>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styleId="a9">
    <w:name w:val="index heading"/>
    <w:basedOn w:val="a"/>
    <w:qFormat/>
    <w:pPr>
      <w:suppressLineNumbers/>
    </w:pPr>
    <w:rPr>
      <w:rFonts w:cs="Lohit Devanagari"/>
    </w:rPr>
  </w:style>
  <w:style w:type="paragraph" w:customStyle="1" w:styleId="aa">
    <w:name w:val="Верхний и нижний колонтитулы"/>
    <w:basedOn w:val="a"/>
    <w:qFormat/>
  </w:style>
  <w:style w:type="paragraph" w:styleId="ab">
    <w:name w:val="footer"/>
    <w:basedOn w:val="a"/>
    <w:rsid w:val="00582E71"/>
    <w:pPr>
      <w:tabs>
        <w:tab w:val="center" w:pos="4677"/>
        <w:tab w:val="right" w:pos="9355"/>
      </w:tabs>
    </w:pPr>
  </w:style>
  <w:style w:type="paragraph" w:styleId="ac">
    <w:name w:val="header"/>
    <w:basedOn w:val="a"/>
    <w:rsid w:val="00E922B7"/>
    <w:pPr>
      <w:tabs>
        <w:tab w:val="center" w:pos="4677"/>
        <w:tab w:val="right" w:pos="9355"/>
      </w:tabs>
    </w:pPr>
  </w:style>
  <w:style w:type="paragraph" w:styleId="ad">
    <w:name w:val="Balloon Text"/>
    <w:basedOn w:val="a"/>
    <w:semiHidden/>
    <w:qFormat/>
    <w:rsid w:val="000347E5"/>
    <w:rPr>
      <w:rFonts w:ascii="Tahoma" w:hAnsi="Tahoma" w:cs="Tahoma"/>
      <w:sz w:val="16"/>
      <w:szCs w:val="16"/>
    </w:rPr>
  </w:style>
  <w:style w:type="paragraph" w:styleId="ae">
    <w:name w:val="Document Map"/>
    <w:basedOn w:val="a"/>
    <w:semiHidden/>
    <w:qFormat/>
    <w:rsid w:val="00537AB8"/>
    <w:pPr>
      <w:shd w:val="clear" w:color="auto" w:fill="000080"/>
    </w:pPr>
    <w:rPr>
      <w:rFonts w:ascii="Tahoma" w:hAnsi="Tahoma" w:cs="Tahoma"/>
      <w:sz w:val="20"/>
      <w:szCs w:val="20"/>
    </w:rPr>
  </w:style>
  <w:style w:type="paragraph" w:styleId="af">
    <w:name w:val="Title"/>
    <w:basedOn w:val="a"/>
    <w:next w:val="a"/>
    <w:qFormat/>
    <w:rsid w:val="00060196"/>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0">
    <w:name w:val="List Paragraph"/>
    <w:basedOn w:val="a"/>
    <w:uiPriority w:val="34"/>
    <w:qFormat/>
    <w:rsid w:val="00D0169D"/>
    <w:pPr>
      <w:ind w:left="720"/>
      <w:contextualSpacing/>
    </w:pPr>
  </w:style>
  <w:style w:type="paragraph" w:customStyle="1" w:styleId="af1">
    <w:name w:val="Содержимое врезки"/>
    <w:basedOn w:val="a"/>
    <w:qFormat/>
  </w:style>
  <w:style w:type="table" w:styleId="af2">
    <w:name w:val="Table Grid"/>
    <w:basedOn w:val="a1"/>
    <w:rsid w:val="00052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8E77-1EFB-4784-A722-B85CF354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NTP Group</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alfa</dc:creator>
  <dc:description/>
  <cp:lastModifiedBy>u04</cp:lastModifiedBy>
  <cp:revision>4</cp:revision>
  <cp:lastPrinted>2020-03-26T06:31:00Z</cp:lastPrinted>
  <dcterms:created xsi:type="dcterms:W3CDTF">2023-12-27T06:21:00Z</dcterms:created>
  <dcterms:modified xsi:type="dcterms:W3CDTF">2024-01-09T08:22:00Z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NTP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